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cs="宋体"/>
          <w:b/>
          <w:color w:val="000000"/>
          <w:sz w:val="32"/>
          <w:szCs w:val="32"/>
        </w:rPr>
      </w:pPr>
      <w:r>
        <w:rPr>
          <w:rFonts w:hint="eastAsia" w:ascii="宋体" w:hAnsi="宋体" w:cs="宋体"/>
          <w:b/>
          <w:color w:val="000000"/>
          <w:sz w:val="32"/>
          <w:szCs w:val="32"/>
        </w:rPr>
        <w:t>2020年“黄浦杯”社区国画、书法比赛活动方案</w:t>
      </w:r>
    </w:p>
    <w:p>
      <w:pPr>
        <w:spacing w:line="300" w:lineRule="auto"/>
        <w:jc w:val="center"/>
        <w:rPr>
          <w:rFonts w:hint="eastAsia" w:ascii="宋体" w:hAnsi="宋体" w:cs="宋体"/>
          <w:b/>
          <w:color w:val="000000"/>
          <w:sz w:val="32"/>
          <w:szCs w:val="32"/>
        </w:rPr>
      </w:pPr>
    </w:p>
    <w:p>
      <w:pPr>
        <w:keepNext w:val="0"/>
        <w:keepLines w:val="0"/>
        <w:pageBreakBefore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更好地发掘并弘扬深蕴于社区教育中的文艺精神和追求美好的社区文化的本质，展示出一批具有较高水准的社区教育成果，展现上海市民热爱学习崇尚知识、传承中华文化的精神风貌，进一步推进上海学习型城市建设，特举办</w:t>
      </w:r>
      <w:r>
        <w:rPr>
          <w:rFonts w:ascii="仿宋_GB2312" w:hAnsi="仿宋_GB2312" w:eastAsia="仿宋_GB2312" w:cs="仿宋_GB2312"/>
          <w:color w:val="000000"/>
          <w:sz w:val="28"/>
          <w:szCs w:val="28"/>
        </w:rPr>
        <w:t>2020</w:t>
      </w:r>
      <w:r>
        <w:rPr>
          <w:rFonts w:hint="eastAsia" w:ascii="仿宋_GB2312" w:hAnsi="仿宋_GB2312" w:eastAsia="仿宋_GB2312" w:cs="仿宋_GB2312"/>
          <w:color w:val="000000"/>
          <w:sz w:val="28"/>
          <w:szCs w:val="28"/>
        </w:rPr>
        <w:t>年“黄浦杯”国画、书法比赛。具体方案如下：</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一、组织机构</w:t>
      </w:r>
    </w:p>
    <w:p>
      <w:pPr>
        <w:keepNext w:val="0"/>
        <w:keepLines w:val="0"/>
        <w:pageBreakBefore w:val="0"/>
        <w:kinsoku/>
        <w:wordWrap/>
        <w:overflowPunct/>
        <w:topLinePunct w:val="0"/>
        <w:autoSpaceDE/>
        <w:autoSpaceDN/>
        <w:bidi w:val="0"/>
        <w:adjustRightInd/>
        <w:snapToGrid/>
        <w:spacing w:line="500" w:lineRule="exact"/>
        <w:ind w:firstLine="565" w:firstLineChars="202"/>
        <w:jc w:val="left"/>
        <w:textAlignment w:val="auto"/>
        <w:rPr>
          <w:rFonts w:ascii="仿宋_GB2312" w:hAnsi="仿宋_GB2312" w:eastAsia="仿宋_GB2312" w:cs="仿宋_GB2312"/>
          <w:color w:val="000000"/>
          <w:sz w:val="28"/>
          <w:szCs w:val="28"/>
        </w:rPr>
      </w:pPr>
      <w:r>
        <w:rPr>
          <w:rFonts w:hint="eastAsia" w:ascii="仿宋_GB2312" w:eastAsia="仿宋_GB2312"/>
          <w:color w:val="000000"/>
          <w:sz w:val="28"/>
          <w:szCs w:val="28"/>
        </w:rPr>
        <w:t>主办单位：</w:t>
      </w:r>
      <w:r>
        <w:rPr>
          <w:rFonts w:hint="eastAsia" w:ascii="仿宋_GB2312" w:hAnsi="仿宋_GB2312" w:eastAsia="仿宋_GB2312" w:cs="仿宋_GB2312"/>
          <w:color w:val="000000"/>
          <w:sz w:val="28"/>
          <w:szCs w:val="28"/>
        </w:rPr>
        <w:t>上海市全民终身学习活动周工作小组</w:t>
      </w:r>
    </w:p>
    <w:p>
      <w:pPr>
        <w:keepNext w:val="0"/>
        <w:keepLines w:val="0"/>
        <w:pageBreakBefore w:val="0"/>
        <w:kinsoku/>
        <w:wordWrap/>
        <w:overflowPunct/>
        <w:topLinePunct w:val="0"/>
        <w:autoSpaceDE/>
        <w:autoSpaceDN/>
        <w:bidi w:val="0"/>
        <w:adjustRightInd/>
        <w:snapToGrid/>
        <w:spacing w:line="500" w:lineRule="exact"/>
        <w:ind w:firstLine="1982" w:firstLineChars="708"/>
        <w:textAlignment w:val="auto"/>
        <w:rPr>
          <w:rFonts w:ascii="仿宋_GB2312" w:hAnsi="宋体" w:eastAsia="仿宋_GB2312" w:cs="宋体"/>
          <w:color w:val="000000"/>
          <w:kern w:val="0"/>
          <w:sz w:val="28"/>
          <w:szCs w:val="28"/>
        </w:rPr>
      </w:pPr>
      <w:r>
        <w:rPr>
          <w:rFonts w:hint="eastAsia" w:ascii="仿宋_GB2312" w:hAnsi="仿宋_GB2312" w:eastAsia="仿宋_GB2312" w:cs="仿宋_GB2312"/>
          <w:color w:val="000000"/>
          <w:sz w:val="28"/>
          <w:szCs w:val="28"/>
        </w:rPr>
        <w:t>上海市成人教育协会</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承办单位：黄浦区学习型社会建设与终身教育促进委员会办公室</w:t>
      </w:r>
    </w:p>
    <w:p>
      <w:pPr>
        <w:keepNext w:val="0"/>
        <w:keepLines w:val="0"/>
        <w:pageBreakBefore w:val="0"/>
        <w:kinsoku/>
        <w:wordWrap/>
        <w:overflowPunct/>
        <w:topLinePunct w:val="0"/>
        <w:autoSpaceDE/>
        <w:autoSpaceDN/>
        <w:bidi w:val="0"/>
        <w:adjustRightInd/>
        <w:snapToGrid/>
        <w:spacing w:line="500" w:lineRule="exact"/>
        <w:ind w:firstLine="1982" w:firstLineChars="708"/>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黄浦区教育局</w:t>
      </w:r>
    </w:p>
    <w:p>
      <w:pPr>
        <w:keepNext w:val="0"/>
        <w:keepLines w:val="0"/>
        <w:pageBreakBefore w:val="0"/>
        <w:kinsoku/>
        <w:wordWrap/>
        <w:overflowPunct/>
        <w:topLinePunct w:val="0"/>
        <w:autoSpaceDE/>
        <w:autoSpaceDN/>
        <w:bidi w:val="0"/>
        <w:adjustRightInd/>
        <w:snapToGrid/>
        <w:spacing w:line="500" w:lineRule="exact"/>
        <w:ind w:firstLine="1982" w:firstLineChars="708"/>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黄浦区社区学院</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协办单位：各区学习办（社区学院）、市级老年大学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二、参赛对象及办法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爱好国画和书法创作的市民，可向街道社区学校、区社区学院、老年大学报名参与。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三、参赛作品要求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）参赛作品分为国画类和书法类。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（2）参赛作品必须为原创，严格禁止抄袭和使用他人作品，一经发现，由此带来的一切后果自负。</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）参赛作品具有思想性、艺术性和观赏性，体现“</w:t>
      </w:r>
      <w:r>
        <w:rPr>
          <w:rFonts w:hint="eastAsia" w:ascii="仿宋_GB2312" w:hAnsi="宋体" w:eastAsia="仿宋_GB2312" w:cs="宋体"/>
          <w:color w:val="000000" w:themeColor="text1"/>
          <w:kern w:val="0"/>
          <w:sz w:val="28"/>
          <w:szCs w:val="28"/>
          <w14:textFill>
            <w14:solidFill>
              <w14:schemeClr w14:val="tx1"/>
            </w14:solidFill>
          </w14:textFill>
        </w:rPr>
        <w:t>学习与精彩人生</w:t>
      </w:r>
      <w:r>
        <w:rPr>
          <w:rFonts w:hint="eastAsia" w:ascii="仿宋_GB2312" w:hAnsi="宋体" w:eastAsia="仿宋_GB2312" w:cs="宋体"/>
          <w:color w:val="000000"/>
          <w:kern w:val="0"/>
          <w:sz w:val="28"/>
          <w:szCs w:val="28"/>
        </w:rPr>
        <w:t>”的内容主题。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黑体" w:hAnsi="宋体" w:eastAsia="黑体"/>
          <w:sz w:val="28"/>
          <w:szCs w:val="28"/>
        </w:rPr>
      </w:pPr>
      <w:r>
        <w:rPr>
          <w:rFonts w:hint="eastAsia" w:ascii="黑体" w:hAnsi="宋体" w:eastAsia="黑体"/>
          <w:sz w:val="28"/>
          <w:szCs w:val="28"/>
        </w:rPr>
        <w:t>四、作品提交要求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1、各区提交初评</w:t>
      </w:r>
      <w:r>
        <w:rPr>
          <w:rFonts w:hint="eastAsia" w:ascii="仿宋_GB2312" w:hAnsi="宋体" w:eastAsia="仿宋_GB2312" w:cs="宋体"/>
          <w:color w:val="000000"/>
          <w:kern w:val="0"/>
          <w:sz w:val="28"/>
          <w:szCs w:val="28"/>
          <w:u w:val="double"/>
        </w:rPr>
        <w:t>作品照片</w:t>
      </w:r>
      <w:r>
        <w:rPr>
          <w:rFonts w:hint="eastAsia" w:ascii="仿宋_GB2312" w:hAnsi="宋体" w:eastAsia="仿宋_GB2312" w:cs="宋体"/>
          <w:color w:val="000000"/>
          <w:kern w:val="0"/>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2、作品照片数量、格式及像素：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u w:val="double"/>
        </w:rPr>
        <w:t>每幅作品拍成1张照片</w:t>
      </w:r>
      <w:r>
        <w:rPr>
          <w:rFonts w:hint="eastAsia" w:ascii="仿宋_GB2312" w:hAnsi="宋体" w:eastAsia="仿宋_GB2312" w:cs="宋体"/>
          <w:color w:val="000000"/>
          <w:kern w:val="0"/>
          <w:sz w:val="28"/>
          <w:szCs w:val="28"/>
        </w:rPr>
        <w:t>，或者合成1张照片。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每张照片像素不低于</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M，文件类型为jpg格式。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以区为单位，统一报送10幅作品的照片（国画类和书法类合计）。</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3、作品照片汇总：</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（1）新建“2020黄浦杯比赛作品</w:t>
      </w:r>
      <w:r>
        <w:rPr>
          <w:rFonts w:ascii="仿宋_GB2312" w:hAnsi="宋体" w:eastAsia="仿宋_GB2312" w:cs="宋体"/>
          <w:color w:val="000000"/>
          <w:kern w:val="0"/>
          <w:sz w:val="28"/>
          <w:szCs w:val="28"/>
        </w:rPr>
        <w:t>—XX</w:t>
      </w:r>
      <w:r>
        <w:rPr>
          <w:rFonts w:hint="eastAsia" w:ascii="仿宋_GB2312" w:hAnsi="宋体" w:eastAsia="仿宋_GB2312" w:cs="宋体"/>
          <w:color w:val="000000"/>
          <w:kern w:val="0"/>
          <w:sz w:val="28"/>
          <w:szCs w:val="28"/>
        </w:rPr>
        <w:t>区”文件夹。如图：</w:t>
      </w:r>
    </w:p>
    <w:p>
      <w:pPr>
        <w:spacing w:line="300" w:lineRule="auto"/>
        <w:ind w:firstLine="560" w:firstLineChars="200"/>
        <w:jc w:val="center"/>
        <w:rPr>
          <w:rFonts w:ascii="仿宋_GB2312" w:hAnsi="仿宋_GB2312" w:eastAsia="仿宋_GB2312" w:cs="仿宋_GB2312"/>
          <w:color w:val="4D4D4D"/>
          <w:sz w:val="28"/>
          <w:szCs w:val="28"/>
        </w:rPr>
      </w:pPr>
      <w:r>
        <w:rPr>
          <w:rFonts w:ascii="仿宋_GB2312" w:hAnsi="仿宋_GB2312" w:eastAsia="仿宋_GB2312" w:cs="仿宋_GB2312"/>
          <w:color w:val="4D4D4D"/>
          <w:sz w:val="28"/>
          <w:szCs w:val="28"/>
        </w:rPr>
        <w:drawing>
          <wp:inline distT="0" distB="0" distL="0" distR="0">
            <wp:extent cx="2676525" cy="1666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84427" cy="1671796"/>
                    </a:xfrm>
                    <a:prstGeom prst="rect">
                      <a:avLst/>
                    </a:prstGeom>
                    <a:noFill/>
                    <a:ln>
                      <a:noFill/>
                    </a:ln>
                  </pic:spPr>
                </pic:pic>
              </a:graphicData>
            </a:graphic>
          </wp:inline>
        </w:drawing>
      </w:r>
    </w:p>
    <w:p>
      <w:pPr>
        <w:spacing w:line="300" w:lineRule="auto"/>
        <w:ind w:firstLine="700" w:firstLineChars="250"/>
        <w:rPr>
          <w:rFonts w:ascii="仿宋_GB2312" w:hAnsi="宋体" w:eastAsia="仿宋_GB2312" w:cs="宋体"/>
          <w:color w:val="000000"/>
          <w:kern w:val="0"/>
          <w:sz w:val="28"/>
          <w:szCs w:val="28"/>
        </w:rPr>
      </w:pPr>
      <w:r>
        <w:rPr>
          <w:rFonts w:hint="eastAsia" w:ascii="仿宋_GB2312" w:hAnsi="仿宋_GB2312" w:eastAsia="仿宋_GB2312" w:cs="仿宋_GB2312"/>
          <w:color w:val="4D4D4D"/>
          <w:sz w:val="28"/>
          <w:szCs w:val="28"/>
        </w:rPr>
        <w:t>（2）</w:t>
      </w:r>
      <w:r>
        <w:rPr>
          <w:rFonts w:hint="eastAsia" w:ascii="仿宋_GB2312" w:hAnsi="宋体" w:eastAsia="仿宋_GB2312" w:cs="宋体"/>
          <w:color w:val="000000"/>
          <w:kern w:val="0"/>
          <w:sz w:val="28"/>
          <w:szCs w:val="28"/>
        </w:rPr>
        <w:t>将作品照片分别放入书法类、国画类文件夹。如图：</w:t>
      </w:r>
    </w:p>
    <w:p>
      <w:pPr>
        <w:spacing w:line="300" w:lineRule="auto"/>
        <w:ind w:firstLine="560" w:firstLineChars="200"/>
        <w:jc w:val="center"/>
        <w:rPr>
          <w:rFonts w:ascii="仿宋_GB2312" w:hAnsi="仿宋_GB2312" w:eastAsia="仿宋_GB2312" w:cs="仿宋_GB2312"/>
          <w:color w:val="4D4D4D"/>
          <w:sz w:val="28"/>
          <w:szCs w:val="28"/>
        </w:rPr>
      </w:pPr>
      <w:r>
        <w:rPr>
          <w:rFonts w:ascii="仿宋_GB2312" w:hAnsi="仿宋_GB2312" w:eastAsia="仿宋_GB2312" w:cs="仿宋_GB2312"/>
          <w:color w:val="4D4D4D"/>
          <w:sz w:val="28"/>
          <w:szCs w:val="28"/>
        </w:rPr>
        <w:drawing>
          <wp:inline distT="0" distB="0" distL="0" distR="0">
            <wp:extent cx="2752725" cy="1179830"/>
            <wp:effectExtent l="0" t="0" r="952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57205" cy="1181750"/>
                    </a:xfrm>
                    <a:prstGeom prst="rect">
                      <a:avLst/>
                    </a:prstGeom>
                    <a:noFill/>
                    <a:ln>
                      <a:noFill/>
                    </a:ln>
                  </pic:spPr>
                </pic:pic>
              </a:graphicData>
            </a:graphic>
          </wp:inline>
        </w:drawing>
      </w:r>
    </w:p>
    <w:p>
      <w:pPr>
        <w:spacing w:line="300" w:lineRule="auto"/>
        <w:ind w:firstLine="560" w:firstLineChars="200"/>
        <w:rPr>
          <w:rFonts w:ascii="仿宋_GB2312" w:hAnsi="仿宋_GB2312" w:eastAsia="仿宋_GB2312" w:cs="仿宋_GB2312"/>
          <w:color w:val="4D4D4D"/>
          <w:sz w:val="28"/>
          <w:szCs w:val="28"/>
        </w:rPr>
      </w:pPr>
      <w:r>
        <w:rPr>
          <w:rFonts w:hint="eastAsia" w:ascii="仿宋_GB2312" w:hAnsi="仿宋_GB2312" w:eastAsia="仿宋_GB2312" w:cs="仿宋_GB2312"/>
          <w:color w:val="4D4D4D"/>
          <w:sz w:val="28"/>
          <w:szCs w:val="28"/>
        </w:rPr>
        <w:t xml:space="preserve"> </w:t>
      </w:r>
      <w:r>
        <w:rPr>
          <w:rFonts w:ascii="仿宋_GB2312" w:hAnsi="仿宋_GB2312" w:eastAsia="仿宋_GB2312" w:cs="仿宋_GB2312"/>
          <w:color w:val="4D4D4D"/>
          <w:sz w:val="28"/>
          <w:szCs w:val="28"/>
        </w:rPr>
        <w:t xml:space="preserve"> </w:t>
      </w:r>
      <w:r>
        <w:rPr>
          <w:rFonts w:hint="eastAsia" w:ascii="仿宋_GB2312" w:hAnsi="宋体" w:eastAsia="仿宋_GB2312" w:cs="宋体"/>
          <w:color w:val="000000"/>
          <w:kern w:val="0"/>
          <w:sz w:val="28"/>
          <w:szCs w:val="28"/>
        </w:rPr>
        <w:t>（3）每张照片命名为：</w:t>
      </w:r>
      <w:r>
        <w:rPr>
          <w:rFonts w:hint="eastAsia" w:ascii="仿宋_GB2312" w:hAnsi="宋体" w:eastAsia="仿宋_GB2312" w:cs="宋体"/>
          <w:color w:val="000000"/>
          <w:kern w:val="0"/>
          <w:sz w:val="28"/>
          <w:szCs w:val="28"/>
          <w:u w:val="single"/>
        </w:rPr>
        <w:t>“x</w:t>
      </w:r>
      <w:r>
        <w:rPr>
          <w:rFonts w:ascii="仿宋_GB2312" w:hAnsi="宋体" w:eastAsia="仿宋_GB2312" w:cs="宋体"/>
          <w:color w:val="000000"/>
          <w:kern w:val="0"/>
          <w:sz w:val="28"/>
          <w:szCs w:val="28"/>
          <w:u w:val="single"/>
        </w:rPr>
        <w:t>x</w:t>
      </w:r>
      <w:r>
        <w:rPr>
          <w:rFonts w:hint="eastAsia" w:ascii="仿宋_GB2312" w:hAnsi="宋体" w:eastAsia="仿宋_GB2312" w:cs="宋体"/>
          <w:color w:val="000000"/>
          <w:kern w:val="0"/>
          <w:sz w:val="28"/>
          <w:szCs w:val="28"/>
          <w:u w:val="single"/>
        </w:rPr>
        <w:t xml:space="preserve">区 </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作者姓名 </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作品名称”</w:t>
      </w:r>
      <w:r>
        <w:rPr>
          <w:rFonts w:hint="eastAsia" w:ascii="仿宋_GB2312" w:hAnsi="宋体" w:eastAsia="仿宋_GB2312" w:cs="宋体"/>
          <w:color w:val="000000"/>
          <w:kern w:val="0"/>
          <w:sz w:val="28"/>
          <w:szCs w:val="28"/>
        </w:rPr>
        <w:t>，如图：</w:t>
      </w:r>
    </w:p>
    <w:p>
      <w:pPr>
        <w:spacing w:line="300" w:lineRule="auto"/>
        <w:ind w:firstLine="560" w:firstLineChars="200"/>
        <w:jc w:val="center"/>
        <w:rPr>
          <w:rFonts w:ascii="仿宋_GB2312" w:hAnsi="仿宋_GB2312" w:eastAsia="仿宋_GB2312" w:cs="仿宋_GB2312"/>
          <w:color w:val="4D4D4D"/>
          <w:sz w:val="28"/>
          <w:szCs w:val="28"/>
        </w:rPr>
      </w:pPr>
      <w:r>
        <w:rPr>
          <w:rFonts w:ascii="仿宋_GB2312" w:hAnsi="仿宋_GB2312" w:eastAsia="仿宋_GB2312" w:cs="仿宋_GB2312"/>
          <w:color w:val="4D4D4D"/>
          <w:sz w:val="28"/>
          <w:szCs w:val="28"/>
        </w:rPr>
        <w:drawing>
          <wp:inline distT="0" distB="0" distL="0" distR="0">
            <wp:extent cx="2724150" cy="13550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24150" cy="1355090"/>
                    </a:xfrm>
                    <a:prstGeom prst="rect">
                      <a:avLst/>
                    </a:prstGeom>
                    <a:noFill/>
                    <a:ln>
                      <a:noFill/>
                    </a:ln>
                  </pic:spPr>
                </pic:pic>
              </a:graphicData>
            </a:graphic>
          </wp:inline>
        </w:drawing>
      </w:r>
    </w:p>
    <w:p>
      <w:pPr>
        <w:spacing w:line="300" w:lineRule="auto"/>
        <w:ind w:firstLine="840" w:firstLineChars="300"/>
        <w:rPr>
          <w:rFonts w:ascii="仿宋_GB2312" w:hAnsi="宋体" w:eastAsia="仿宋_GB2312" w:cs="宋体"/>
          <w:color w:val="000000"/>
          <w:kern w:val="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i/>
          <w:color w:val="000000"/>
          <w:kern w:val="0"/>
          <w:sz w:val="28"/>
          <w:szCs w:val="28"/>
        </w:rPr>
      </w:pPr>
      <w:r>
        <w:rPr>
          <w:rFonts w:hint="eastAsia" w:ascii="仿宋_GB2312" w:hAnsi="宋体" w:eastAsia="仿宋_GB2312" w:cs="宋体"/>
          <w:color w:val="000000"/>
          <w:kern w:val="0"/>
          <w:sz w:val="28"/>
          <w:szCs w:val="28"/>
        </w:rPr>
        <w:t>各区负责收集、汇总、排序作品照片，填写《附件：报名汇总表》，打包压缩成文件夹“2020黄浦杯比赛作品</w:t>
      </w:r>
      <w:r>
        <w:rPr>
          <w:rFonts w:ascii="仿宋_GB2312" w:hAnsi="宋体" w:eastAsia="仿宋_GB2312" w:cs="宋体"/>
          <w:color w:val="000000"/>
          <w:kern w:val="0"/>
          <w:sz w:val="28"/>
          <w:szCs w:val="28"/>
        </w:rPr>
        <w:t>—XX</w:t>
      </w:r>
      <w:r>
        <w:rPr>
          <w:rFonts w:hint="eastAsia" w:ascii="仿宋_GB2312" w:hAnsi="宋体" w:eastAsia="仿宋_GB2312" w:cs="宋体"/>
          <w:color w:val="000000"/>
          <w:kern w:val="0"/>
          <w:sz w:val="28"/>
          <w:szCs w:val="28"/>
        </w:rPr>
        <w:t>区”。</w:t>
      </w:r>
      <w:r>
        <w:rPr>
          <w:rFonts w:hint="eastAsia" w:ascii="仿宋_GB2312" w:hAnsi="宋体" w:eastAsia="仿宋_GB2312" w:cs="宋体"/>
          <w:b/>
          <w:i/>
          <w:color w:val="000000"/>
          <w:kern w:val="0"/>
          <w:sz w:val="28"/>
          <w:szCs w:val="28"/>
        </w:rPr>
        <w:t>恕不接受以居委、社区学校为单位的报名以及个人单独报名。</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4、照片提交截止时间：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Microsoft JhengHei" w:hAnsi="Microsoft JhengHei" w:eastAsia="Microsoft JhengHei" w:cs="仿宋_GB2312"/>
          <w:b/>
          <w:bCs/>
          <w:color w:val="558ED5" w:themeColor="text2" w:themeTint="99"/>
          <w:sz w:val="28"/>
          <w:szCs w:val="28"/>
          <w:u w:val="single"/>
          <w14:textFill>
            <w14:solidFill>
              <w14:schemeClr w14:val="tx2">
                <w14:lumMod w14:val="60000"/>
                <w14:lumOff w14:val="40000"/>
              </w14:schemeClr>
            </w14:solidFill>
          </w14:textFill>
        </w:rPr>
      </w:pPr>
      <w:r>
        <w:rPr>
          <w:rFonts w:hint="eastAsia" w:ascii="仿宋_GB2312" w:hAnsi="宋体" w:eastAsia="仿宋_GB2312" w:cs="宋体"/>
          <w:color w:val="000000"/>
          <w:kern w:val="0"/>
          <w:sz w:val="28"/>
          <w:szCs w:val="28"/>
        </w:rPr>
        <w:t>请</w:t>
      </w:r>
      <w:r>
        <w:rPr>
          <w:rFonts w:hint="eastAsia" w:ascii="仿宋_GB2312" w:hAnsi="宋体" w:eastAsia="仿宋_GB2312" w:cs="宋体"/>
          <w:kern w:val="0"/>
          <w:sz w:val="28"/>
          <w:szCs w:val="28"/>
        </w:rPr>
        <w:t>于</w:t>
      </w:r>
      <w:r>
        <w:rPr>
          <w:rFonts w:hint="eastAsia" w:ascii="仿宋_GB2312" w:hAnsi="宋体" w:eastAsia="仿宋_GB2312" w:cs="宋体"/>
          <w:b/>
          <w:bCs/>
          <w:kern w:val="0"/>
          <w:sz w:val="28"/>
          <w:szCs w:val="28"/>
        </w:rPr>
        <w:t>9月1</w:t>
      </w:r>
      <w:r>
        <w:rPr>
          <w:rFonts w:hint="eastAsia" w:ascii="仿宋_GB2312" w:hAnsi="宋体" w:eastAsia="仿宋_GB2312" w:cs="宋体"/>
          <w:b/>
          <w:bCs/>
          <w:kern w:val="0"/>
          <w:sz w:val="28"/>
          <w:szCs w:val="28"/>
          <w:lang w:val="en-US" w:eastAsia="zh-CN"/>
        </w:rPr>
        <w:t>5</w:t>
      </w:r>
      <w:r>
        <w:rPr>
          <w:rFonts w:hint="eastAsia" w:ascii="仿宋_GB2312" w:hAnsi="宋体" w:eastAsia="仿宋_GB2312" w:cs="宋体"/>
          <w:b/>
          <w:bCs/>
          <w:kern w:val="0"/>
          <w:sz w:val="28"/>
          <w:szCs w:val="28"/>
        </w:rPr>
        <w:t>日</w:t>
      </w:r>
      <w:r>
        <w:rPr>
          <w:rFonts w:hint="eastAsia" w:ascii="仿宋_GB2312" w:hAnsi="宋体" w:eastAsia="仿宋_GB2312" w:cs="宋体"/>
          <w:b/>
          <w:bCs/>
          <w:color w:val="000000"/>
          <w:kern w:val="0"/>
          <w:sz w:val="28"/>
          <w:szCs w:val="28"/>
        </w:rPr>
        <w:t>前</w:t>
      </w:r>
      <w:r>
        <w:rPr>
          <w:rFonts w:hint="eastAsia" w:ascii="仿宋_GB2312" w:hAnsi="宋体" w:eastAsia="仿宋_GB2312" w:cs="宋体"/>
          <w:color w:val="000000"/>
          <w:kern w:val="0"/>
          <w:sz w:val="28"/>
          <w:szCs w:val="28"/>
        </w:rPr>
        <w:t>，</w:t>
      </w:r>
      <w:r>
        <w:rPr>
          <w:rFonts w:hint="eastAsia" w:ascii="仿宋_GB2312" w:hAnsi="宋体" w:eastAsia="仿宋_GB2312" w:cs="宋体"/>
          <w:b/>
          <w:bCs/>
          <w:color w:val="000000"/>
          <w:kern w:val="0"/>
          <w:sz w:val="28"/>
          <w:szCs w:val="28"/>
        </w:rPr>
        <w:t>以区为单位</w:t>
      </w:r>
      <w:r>
        <w:rPr>
          <w:rFonts w:hint="eastAsia" w:ascii="仿宋_GB2312" w:hAnsi="宋体" w:eastAsia="仿宋_GB2312" w:cs="宋体"/>
          <w:color w:val="000000"/>
          <w:kern w:val="0"/>
          <w:sz w:val="28"/>
          <w:szCs w:val="28"/>
        </w:rPr>
        <w:t>，统一报送至指定邮箱：</w:t>
      </w:r>
      <w:r>
        <w:rPr>
          <w:rFonts w:hint="eastAsia" w:ascii="Microsoft JhengHei" w:hAnsi="Microsoft JhengHei" w:eastAsia="Microsoft JhengHei" w:cs="宋体"/>
          <w:b/>
          <w:bCs/>
          <w:color w:val="558ED5" w:themeColor="text2" w:themeTint="99"/>
          <w:kern w:val="0"/>
          <w:sz w:val="28"/>
          <w:szCs w:val="28"/>
          <w:u w:val="single"/>
          <w14:textFill>
            <w14:solidFill>
              <w14:schemeClr w14:val="tx2">
                <w14:lumMod w14:val="60000"/>
                <w14:lumOff w14:val="40000"/>
              </w14:schemeClr>
            </w14:solidFill>
          </w14:textFill>
        </w:rPr>
        <w:t>h</w:t>
      </w:r>
      <w:r>
        <w:rPr>
          <w:rFonts w:ascii="Microsoft JhengHei" w:hAnsi="Microsoft JhengHei" w:eastAsia="Microsoft JhengHei" w:cs="宋体"/>
          <w:b/>
          <w:bCs/>
          <w:color w:val="558ED5" w:themeColor="text2" w:themeTint="99"/>
          <w:kern w:val="0"/>
          <w:sz w:val="28"/>
          <w:szCs w:val="28"/>
          <w:u w:val="single"/>
          <w14:textFill>
            <w14:solidFill>
              <w14:schemeClr w14:val="tx2">
                <w14:lumMod w14:val="60000"/>
                <w14:lumOff w14:val="40000"/>
              </w14:schemeClr>
            </w14:solidFill>
          </w14:textFill>
        </w:rPr>
        <w:t>uangpubeizuopin@163.com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（注：因作品照片不清晰而导致落选，以及《附件：报名汇总表》中由于区级报送人资料和参</w:t>
      </w:r>
      <w:r>
        <w:rPr>
          <w:rFonts w:hint="eastAsia" w:ascii="仿宋" w:hAnsi="仿宋" w:eastAsia="仿宋" w:cs="仿宋_GB2312"/>
          <w:color w:val="4D4D4D"/>
          <w:sz w:val="28"/>
          <w:szCs w:val="28"/>
        </w:rPr>
        <w:t>赛</w:t>
      </w:r>
      <w:r>
        <w:rPr>
          <w:rFonts w:hint="eastAsia" w:ascii="仿宋_GB2312" w:hAnsi="宋体" w:eastAsia="仿宋_GB2312" w:cs="宋体"/>
          <w:color w:val="000000"/>
          <w:kern w:val="0"/>
          <w:sz w:val="28"/>
          <w:szCs w:val="28"/>
        </w:rPr>
        <w:t>作者资料缺失或不准确，而导致无法与之取得联系，失去参评资格，承办方不承担责任。）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宋体" w:eastAsia="黑体"/>
          <w:sz w:val="28"/>
          <w:szCs w:val="28"/>
        </w:rPr>
      </w:pPr>
      <w:r>
        <w:rPr>
          <w:rFonts w:hint="eastAsia" w:ascii="黑体" w:hAnsi="宋体" w:eastAsia="黑体"/>
          <w:sz w:val="28"/>
          <w:szCs w:val="28"/>
        </w:rPr>
        <w:t>五、赛事时间安排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8月底前，各区组织初赛。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9月15日前，各区提交初评作品照片至大赛组委会邮箱</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10月20日前，大赛组委会组织</w:t>
      </w:r>
      <w:r>
        <w:rPr>
          <w:rFonts w:hint="eastAsia" w:ascii="仿宋_GB2312" w:hAnsi="宋体" w:eastAsia="仿宋_GB2312" w:cs="宋体"/>
          <w:kern w:val="0"/>
          <w:sz w:val="28"/>
          <w:szCs w:val="28"/>
        </w:rPr>
        <w:t>专家进行复审评比。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11月中下旬，</w:t>
      </w:r>
      <w:r>
        <w:rPr>
          <w:rFonts w:hint="eastAsia" w:ascii="仿宋_GB2312" w:hAnsi="宋体" w:eastAsia="仿宋_GB2312" w:cs="宋体"/>
          <w:kern w:val="0"/>
          <w:sz w:val="28"/>
          <w:szCs w:val="28"/>
        </w:rPr>
        <w:t>大赛组委会将</w:t>
      </w:r>
      <w:r>
        <w:rPr>
          <w:rFonts w:hint="eastAsia" w:ascii="仿宋_GB2312" w:hAnsi="宋体" w:eastAsia="仿宋_GB2312" w:cs="宋体"/>
          <w:color w:val="000000"/>
          <w:kern w:val="0"/>
          <w:sz w:val="28"/>
          <w:szCs w:val="28"/>
        </w:rPr>
        <w:t>对获奖作品进行表彰与展示。（展示</w:t>
      </w:r>
      <w:r>
        <w:rPr>
          <w:rFonts w:hint="eastAsia" w:ascii="仿宋_GB2312" w:hAnsi="宋体" w:eastAsia="仿宋_GB2312" w:cs="宋体"/>
          <w:kern w:val="0"/>
          <w:sz w:val="28"/>
          <w:szCs w:val="28"/>
        </w:rPr>
        <w:t>时间地点另行通知。</w:t>
      </w:r>
      <w:r>
        <w:rPr>
          <w:rFonts w:hint="eastAsia" w:ascii="仿宋_GB2312" w:hAnsi="宋体" w:eastAsia="仿宋_GB2312" w:cs="宋体"/>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宋体" w:eastAsia="黑体"/>
          <w:sz w:val="28"/>
          <w:szCs w:val="28"/>
        </w:rPr>
      </w:pPr>
      <w:r>
        <w:rPr>
          <w:rFonts w:hint="eastAsia" w:ascii="黑体" w:hAnsi="宋体" w:eastAsia="黑体"/>
          <w:sz w:val="28"/>
          <w:szCs w:val="28"/>
        </w:rPr>
        <w:t>六、奖项设置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本次比赛国画类和书法类各设一等奖3名，二等奖6名，三等奖12名。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4D4D4D"/>
          <w:sz w:val="28"/>
          <w:szCs w:val="28"/>
        </w:rPr>
      </w:pPr>
      <w:r>
        <w:rPr>
          <w:rFonts w:hint="eastAsia" w:ascii="黑体" w:hAnsi="宋体" w:eastAsia="黑体"/>
          <w:sz w:val="28"/>
          <w:szCs w:val="28"/>
        </w:rPr>
        <w:t>七、联系人</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5" w:firstLineChars="15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樊老师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电话：63202942*5302   手机：159</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2152</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5943</w:t>
      </w:r>
    </w:p>
    <w:p>
      <w:pPr>
        <w:keepNext w:val="0"/>
        <w:keepLines w:val="0"/>
        <w:pageBreakBefore w:val="0"/>
        <w:widowControl w:val="0"/>
        <w:kinsoku/>
        <w:wordWrap/>
        <w:overflowPunct/>
        <w:topLinePunct w:val="0"/>
        <w:autoSpaceDE/>
        <w:autoSpaceDN/>
        <w:bidi w:val="0"/>
        <w:adjustRightInd/>
        <w:snapToGrid/>
        <w:spacing w:line="500" w:lineRule="exact"/>
        <w:ind w:firstLine="425" w:firstLineChars="15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李老师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电话：63202942*5302   手机：1</w:t>
      </w:r>
      <w:r>
        <w:rPr>
          <w:rFonts w:ascii="仿宋_GB2312" w:hAnsi="宋体" w:eastAsia="仿宋_GB2312" w:cs="宋体"/>
          <w:color w:val="000000"/>
          <w:kern w:val="0"/>
          <w:sz w:val="28"/>
          <w:szCs w:val="28"/>
        </w:rPr>
        <w:t>91 4552 0847</w:t>
      </w:r>
    </w:p>
    <w:p>
      <w:pPr>
        <w:keepNext w:val="0"/>
        <w:keepLines w:val="0"/>
        <w:pageBreakBefore w:val="0"/>
        <w:widowControl w:val="0"/>
        <w:kinsoku/>
        <w:wordWrap/>
        <w:overflowPunct/>
        <w:topLinePunct w:val="0"/>
        <w:autoSpaceDE/>
        <w:autoSpaceDN/>
        <w:bidi w:val="0"/>
        <w:adjustRightInd/>
        <w:snapToGrid/>
        <w:spacing w:line="500" w:lineRule="exact"/>
        <w:ind w:firstLine="425" w:firstLineChars="152"/>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地址：四川南路35号（黄浦区社区学院）五号楼303室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宋体" w:eastAsia="黑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2020年</w:t>
      </w:r>
      <w:r>
        <w:rPr>
          <w:rFonts w:hint="eastAsia" w:ascii="仿宋" w:hAnsi="仿宋" w:eastAsia="仿宋"/>
          <w:sz w:val="28"/>
          <w:szCs w:val="28"/>
        </w:rPr>
        <w:t>“黄浦杯”社区国画、书法比赛作品汇总表</w:t>
      </w:r>
    </w:p>
    <w:p>
      <w:pPr>
        <w:widowControl/>
        <w:spacing w:line="300" w:lineRule="auto"/>
        <w:rPr>
          <w:rFonts w:hint="eastAsia" w:ascii="宋体" w:hAnsi="宋体"/>
          <w:b/>
          <w:sz w:val="28"/>
        </w:rPr>
      </w:pPr>
    </w:p>
    <w:p>
      <w:pPr>
        <w:widowControl/>
        <w:spacing w:line="300" w:lineRule="auto"/>
        <w:rPr>
          <w:rFonts w:hint="eastAsia" w:ascii="宋体" w:hAnsi="宋体"/>
          <w:b/>
          <w:sz w:val="28"/>
        </w:rPr>
      </w:pPr>
    </w:p>
    <w:p>
      <w:pPr>
        <w:widowControl/>
        <w:spacing w:line="300" w:lineRule="auto"/>
        <w:rPr>
          <w:rFonts w:hint="eastAsia" w:ascii="宋体" w:hAnsi="宋体"/>
          <w:b/>
          <w:sz w:val="28"/>
        </w:rPr>
      </w:pPr>
    </w:p>
    <w:p>
      <w:pPr>
        <w:widowControl/>
        <w:spacing w:line="300" w:lineRule="auto"/>
        <w:rPr>
          <w:rFonts w:hint="eastAsia" w:ascii="宋体" w:hAnsi="宋体"/>
          <w:b/>
          <w:sz w:val="28"/>
        </w:rPr>
      </w:pPr>
    </w:p>
    <w:p>
      <w:pPr>
        <w:widowControl/>
        <w:spacing w:line="300" w:lineRule="auto"/>
        <w:rPr>
          <w:rFonts w:hint="eastAsia" w:ascii="宋体" w:hAnsi="宋体"/>
          <w:b/>
          <w:sz w:val="28"/>
        </w:rPr>
      </w:pPr>
    </w:p>
    <w:p>
      <w:pPr>
        <w:widowControl/>
        <w:spacing w:line="300" w:lineRule="auto"/>
        <w:rPr>
          <w:rFonts w:hint="eastAsia" w:ascii="宋体" w:hAnsi="宋体"/>
          <w:b/>
          <w:sz w:val="28"/>
        </w:rPr>
      </w:pPr>
    </w:p>
    <w:p>
      <w:pPr>
        <w:widowControl/>
        <w:spacing w:line="300" w:lineRule="auto"/>
        <w:rPr>
          <w:rFonts w:ascii="宋体" w:hAnsi="宋体"/>
          <w:b/>
          <w:sz w:val="32"/>
          <w:szCs w:val="28"/>
        </w:rPr>
      </w:pPr>
      <w:r>
        <w:rPr>
          <w:rFonts w:hint="eastAsia" w:ascii="宋体" w:hAnsi="宋体"/>
          <w:b/>
          <w:sz w:val="28"/>
        </w:rPr>
        <w:t>附件：</w:t>
      </w:r>
    </w:p>
    <w:tbl>
      <w:tblPr>
        <w:tblStyle w:val="6"/>
        <w:tblpPr w:leftFromText="180" w:rightFromText="180" w:vertAnchor="text" w:horzAnchor="margin" w:tblpX="-856" w:tblpY="659"/>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857"/>
        <w:gridCol w:w="155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推荐序号</w:t>
            </w:r>
          </w:p>
        </w:tc>
        <w:tc>
          <w:tcPr>
            <w:tcW w:w="4857"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推荐作品名称（国画类）</w:t>
            </w:r>
          </w:p>
        </w:tc>
        <w:tc>
          <w:tcPr>
            <w:tcW w:w="1554"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作者姓名</w:t>
            </w:r>
          </w:p>
        </w:tc>
        <w:tc>
          <w:tcPr>
            <w:tcW w:w="2525"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报送人及联系电话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推荐序号</w:t>
            </w:r>
          </w:p>
        </w:tc>
        <w:tc>
          <w:tcPr>
            <w:tcW w:w="4857" w:type="dxa"/>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推荐作品名称（书法类）</w:t>
            </w:r>
          </w:p>
        </w:tc>
        <w:tc>
          <w:tcPr>
            <w:tcW w:w="1554" w:type="dxa"/>
          </w:tcPr>
          <w:p>
            <w:pPr>
              <w:widowControl/>
              <w:spacing w:line="300" w:lineRule="auto"/>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作者姓名</w:t>
            </w:r>
          </w:p>
        </w:tc>
        <w:tc>
          <w:tcPr>
            <w:tcW w:w="2525" w:type="dxa"/>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报送人及联系电话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bl>
    <w:p>
      <w:pPr>
        <w:widowControl/>
        <w:spacing w:line="300" w:lineRule="auto"/>
        <w:jc w:val="center"/>
        <w:rPr>
          <w:rFonts w:ascii="宋体" w:hAnsi="宋体"/>
          <w:b/>
          <w:sz w:val="28"/>
        </w:rPr>
      </w:pPr>
      <w:r>
        <w:rPr>
          <w:rFonts w:hint="eastAsia" w:ascii="宋体" w:hAnsi="宋体" w:cs="宋体"/>
          <w:b/>
          <w:color w:val="000000"/>
          <w:sz w:val="30"/>
          <w:szCs w:val="30"/>
          <w:lang w:val="en-US" w:eastAsia="zh-CN"/>
        </w:rPr>
        <w:t>2020年</w:t>
      </w:r>
      <w:r>
        <w:rPr>
          <w:rFonts w:hint="eastAsia" w:ascii="宋体" w:hAnsi="宋体" w:cs="宋体"/>
          <w:b/>
          <w:color w:val="000000"/>
          <w:sz w:val="28"/>
          <w:szCs w:val="28"/>
        </w:rPr>
        <w:t>“黄浦杯”社区国画、书法比赛</w:t>
      </w:r>
      <w:r>
        <w:rPr>
          <w:rFonts w:hint="eastAsia" w:ascii="宋体" w:hAnsi="宋体"/>
          <w:b/>
          <w:sz w:val="28"/>
        </w:rPr>
        <w:t>作品汇总表</w:t>
      </w:r>
    </w:p>
    <w:p>
      <w:pPr>
        <w:widowControl/>
        <w:spacing w:line="300" w:lineRule="auto"/>
        <w:jc w:val="left"/>
        <w:rPr>
          <w:rFonts w:ascii="仿宋_GB2312" w:eastAsia="仿宋_GB2312"/>
          <w:sz w:val="30"/>
          <w:szCs w:val="30"/>
        </w:rPr>
      </w:pPr>
    </w:p>
    <w:p>
      <w:pPr>
        <w:widowControl/>
        <w:spacing w:line="300" w:lineRule="auto"/>
        <w:jc w:val="left"/>
        <w:rPr>
          <w:rFonts w:ascii="仿宋_GB2312" w:eastAsia="仿宋_GB2312"/>
          <w:b/>
          <w:bCs/>
          <w:sz w:val="28"/>
          <w:szCs w:val="28"/>
        </w:rPr>
      </w:pPr>
      <w:r>
        <w:rPr>
          <w:rFonts w:hint="eastAsia" w:ascii="仿宋_GB2312" w:eastAsia="仿宋_GB2312"/>
          <w:b/>
          <w:bCs/>
          <w:sz w:val="28"/>
          <w:szCs w:val="28"/>
        </w:rPr>
        <w:t>区级报送作品负责人：</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ascii="仿宋_GB2312" w:eastAsia="仿宋_GB2312"/>
          <w:b/>
          <w:bCs/>
          <w:sz w:val="28"/>
          <w:szCs w:val="28"/>
        </w:rPr>
        <w:t xml:space="preserve">     </w:t>
      </w:r>
      <w:r>
        <w:rPr>
          <w:rFonts w:hint="eastAsia" w:ascii="仿宋_GB2312" w:eastAsia="仿宋_GB2312"/>
          <w:b/>
          <w:bCs/>
          <w:sz w:val="28"/>
          <w:szCs w:val="28"/>
        </w:rPr>
        <w:t>联系电话：</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ascii="仿宋_GB2312" w:eastAsia="仿宋_GB2312"/>
          <w:b/>
          <w:bCs/>
          <w:sz w:val="28"/>
          <w:szCs w:val="28"/>
        </w:rPr>
        <w:t xml:space="preserve">  </w:t>
      </w:r>
    </w:p>
    <w:p>
      <w:pPr>
        <w:widowControl/>
        <w:spacing w:line="300" w:lineRule="auto"/>
        <w:jc w:val="left"/>
        <w:rPr>
          <w:rFonts w:ascii="仿宋_GB2312" w:eastAsia="仿宋_GB2312"/>
          <w:b/>
          <w:bCs/>
          <w:sz w:val="28"/>
          <w:szCs w:val="28"/>
        </w:rPr>
      </w:pPr>
    </w:p>
    <w:p>
      <w:pPr>
        <w:widowControl/>
        <w:spacing w:line="300" w:lineRule="auto"/>
        <w:jc w:val="left"/>
        <w:rPr>
          <w:b/>
          <w:bCs/>
          <w:sz w:val="28"/>
          <w:szCs w:val="28"/>
        </w:rPr>
      </w:pPr>
      <w:r>
        <w:rPr>
          <w:rFonts w:hint="eastAsia" w:ascii="仿宋_GB2312" w:eastAsia="仿宋_GB2312"/>
          <w:b/>
          <w:bCs/>
          <w:color w:val="FF0000"/>
          <w:sz w:val="24"/>
        </w:rPr>
        <w:t>请务必以区为单位，统一填写此表、统一汇总提交照片。后续获奖作品的展出和表彰事宜，赛事组委会将直接与区级联系人对接。</w:t>
      </w:r>
      <w:r>
        <w:rPr>
          <w:rFonts w:ascii="仿宋_GB2312" w:eastAsia="仿宋_GB2312"/>
          <w:b/>
          <w:bCs/>
          <w:sz w:val="28"/>
          <w:szCs w:val="28"/>
        </w:rPr>
        <w:t xml:space="preserve">   </w:t>
      </w:r>
    </w:p>
    <w:sectPr>
      <w:footerReference r:id="rId3" w:type="default"/>
      <w:pgSz w:w="11906" w:h="16838"/>
      <w:pgMar w:top="1191"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AE9"/>
    <w:multiLevelType w:val="singleLevel"/>
    <w:tmpl w:val="0B002AE9"/>
    <w:lvl w:ilvl="0" w:tentative="0">
      <w:start w:val="4"/>
      <w:numFmt w:val="decimal"/>
      <w:suff w:val="nothing"/>
      <w:lvlText w:val="（%1）"/>
      <w:lvlJc w:val="left"/>
      <w:rPr>
        <w:b w:val="0"/>
        <w:bCs/>
        <w:i w:val="0"/>
        <w:i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D1"/>
    <w:rsid w:val="000238FF"/>
    <w:rsid w:val="00030C0F"/>
    <w:rsid w:val="00035727"/>
    <w:rsid w:val="00047B73"/>
    <w:rsid w:val="00080284"/>
    <w:rsid w:val="00091ACE"/>
    <w:rsid w:val="000A0F83"/>
    <w:rsid w:val="000D24D7"/>
    <w:rsid w:val="000F6F1E"/>
    <w:rsid w:val="00111DB4"/>
    <w:rsid w:val="00112D2E"/>
    <w:rsid w:val="001379A4"/>
    <w:rsid w:val="001B7E49"/>
    <w:rsid w:val="001C7986"/>
    <w:rsid w:val="001F5F0F"/>
    <w:rsid w:val="001F6BD0"/>
    <w:rsid w:val="002148D1"/>
    <w:rsid w:val="002354A5"/>
    <w:rsid w:val="00261403"/>
    <w:rsid w:val="00295975"/>
    <w:rsid w:val="002B693E"/>
    <w:rsid w:val="00314947"/>
    <w:rsid w:val="0034289B"/>
    <w:rsid w:val="003512F7"/>
    <w:rsid w:val="003738A6"/>
    <w:rsid w:val="0039239D"/>
    <w:rsid w:val="003B001F"/>
    <w:rsid w:val="003B22E7"/>
    <w:rsid w:val="003B6ABB"/>
    <w:rsid w:val="003E3076"/>
    <w:rsid w:val="004011C8"/>
    <w:rsid w:val="004275DC"/>
    <w:rsid w:val="004526FF"/>
    <w:rsid w:val="00480004"/>
    <w:rsid w:val="004906C6"/>
    <w:rsid w:val="004B112F"/>
    <w:rsid w:val="004C3535"/>
    <w:rsid w:val="004D207A"/>
    <w:rsid w:val="004D4E13"/>
    <w:rsid w:val="004E26DF"/>
    <w:rsid w:val="005147A6"/>
    <w:rsid w:val="005165EA"/>
    <w:rsid w:val="0053684D"/>
    <w:rsid w:val="005378D0"/>
    <w:rsid w:val="005650EF"/>
    <w:rsid w:val="0059683E"/>
    <w:rsid w:val="005A15A5"/>
    <w:rsid w:val="005A17F6"/>
    <w:rsid w:val="005B0991"/>
    <w:rsid w:val="005C06F6"/>
    <w:rsid w:val="005E5ECF"/>
    <w:rsid w:val="00642FC8"/>
    <w:rsid w:val="00651E7D"/>
    <w:rsid w:val="00656E9D"/>
    <w:rsid w:val="00671AA7"/>
    <w:rsid w:val="00687580"/>
    <w:rsid w:val="0069472D"/>
    <w:rsid w:val="006A1A65"/>
    <w:rsid w:val="006A5502"/>
    <w:rsid w:val="006A6E0D"/>
    <w:rsid w:val="006B0C45"/>
    <w:rsid w:val="006D6A48"/>
    <w:rsid w:val="00705C5A"/>
    <w:rsid w:val="00745437"/>
    <w:rsid w:val="007568E2"/>
    <w:rsid w:val="007707F3"/>
    <w:rsid w:val="00787D4A"/>
    <w:rsid w:val="007B62B8"/>
    <w:rsid w:val="007D2266"/>
    <w:rsid w:val="007F3876"/>
    <w:rsid w:val="0080782C"/>
    <w:rsid w:val="008309E1"/>
    <w:rsid w:val="0083337E"/>
    <w:rsid w:val="00836CF0"/>
    <w:rsid w:val="008606D5"/>
    <w:rsid w:val="008A0289"/>
    <w:rsid w:val="008E35F5"/>
    <w:rsid w:val="008E46D8"/>
    <w:rsid w:val="008F2B6B"/>
    <w:rsid w:val="00901ECF"/>
    <w:rsid w:val="00905E6F"/>
    <w:rsid w:val="009536C3"/>
    <w:rsid w:val="00957577"/>
    <w:rsid w:val="009611AB"/>
    <w:rsid w:val="00975812"/>
    <w:rsid w:val="009A60E1"/>
    <w:rsid w:val="009E042A"/>
    <w:rsid w:val="009E2B63"/>
    <w:rsid w:val="009F3B02"/>
    <w:rsid w:val="00A13669"/>
    <w:rsid w:val="00A26CA1"/>
    <w:rsid w:val="00A30BD8"/>
    <w:rsid w:val="00A541F0"/>
    <w:rsid w:val="00AA2651"/>
    <w:rsid w:val="00AF34F1"/>
    <w:rsid w:val="00B23376"/>
    <w:rsid w:val="00B62182"/>
    <w:rsid w:val="00B7207A"/>
    <w:rsid w:val="00B833C9"/>
    <w:rsid w:val="00B91882"/>
    <w:rsid w:val="00BC7EF0"/>
    <w:rsid w:val="00BD5085"/>
    <w:rsid w:val="00BE710C"/>
    <w:rsid w:val="00C16C52"/>
    <w:rsid w:val="00C22E02"/>
    <w:rsid w:val="00C23A78"/>
    <w:rsid w:val="00C44A43"/>
    <w:rsid w:val="00C96517"/>
    <w:rsid w:val="00CD2992"/>
    <w:rsid w:val="00CF0085"/>
    <w:rsid w:val="00D30EC6"/>
    <w:rsid w:val="00D31BD1"/>
    <w:rsid w:val="00D32786"/>
    <w:rsid w:val="00D71D39"/>
    <w:rsid w:val="00D71F20"/>
    <w:rsid w:val="00DA110A"/>
    <w:rsid w:val="00DC2800"/>
    <w:rsid w:val="00DC50E1"/>
    <w:rsid w:val="00DD7316"/>
    <w:rsid w:val="00DE7338"/>
    <w:rsid w:val="00E00899"/>
    <w:rsid w:val="00E1694E"/>
    <w:rsid w:val="00E17E2F"/>
    <w:rsid w:val="00E233EE"/>
    <w:rsid w:val="00E67DD7"/>
    <w:rsid w:val="00EB44ED"/>
    <w:rsid w:val="00EE768D"/>
    <w:rsid w:val="00F02780"/>
    <w:rsid w:val="00F3668B"/>
    <w:rsid w:val="00F666B6"/>
    <w:rsid w:val="00F76EEE"/>
    <w:rsid w:val="00F83BF1"/>
    <w:rsid w:val="00FB3481"/>
    <w:rsid w:val="00FB5323"/>
    <w:rsid w:val="00FC6D34"/>
    <w:rsid w:val="00FE2449"/>
    <w:rsid w:val="03574F6E"/>
    <w:rsid w:val="040B0541"/>
    <w:rsid w:val="121803D0"/>
    <w:rsid w:val="13E013C6"/>
    <w:rsid w:val="2A0F2E96"/>
    <w:rsid w:val="492C5F4A"/>
    <w:rsid w:val="4E4851E1"/>
    <w:rsid w:val="573B1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uiPriority w:val="99"/>
    <w:rPr>
      <w:rFonts w:ascii="Courier New" w:hAnsi="Courier New" w:cs="Courier New"/>
      <w:sz w:val="20"/>
      <w:szCs w:val="20"/>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脚 字符"/>
    <w:basedOn w:val="7"/>
    <w:link w:val="3"/>
    <w:uiPriority w:val="99"/>
    <w:rPr>
      <w:rFonts w:ascii="Calibri" w:hAnsi="Calibri" w:eastAsia="宋体" w:cs="Times New Roman"/>
      <w:sz w:val="18"/>
      <w:szCs w:val="18"/>
    </w:rPr>
  </w:style>
  <w:style w:type="character" w:customStyle="1" w:styleId="10">
    <w:name w:val="页眉 字符"/>
    <w:basedOn w:val="7"/>
    <w:link w:val="4"/>
    <w:uiPriority w:val="99"/>
    <w:rPr>
      <w:rFonts w:ascii="Times New Roman" w:hAnsi="Times New Roman" w:eastAsia="宋体" w:cs="Times New Roman"/>
      <w:sz w:val="18"/>
      <w:szCs w:val="18"/>
    </w:rPr>
  </w:style>
  <w:style w:type="character" w:customStyle="1" w:styleId="11">
    <w:name w:val="HTML 预设格式 字符"/>
    <w:basedOn w:val="7"/>
    <w:link w:val="5"/>
    <w:qFormat/>
    <w:uiPriority w:val="99"/>
    <w:rPr>
      <w:rFonts w:ascii="Courier New" w:hAnsi="Courier New" w:eastAsia="宋体" w:cs="Courier New"/>
      <w:sz w:val="20"/>
      <w:szCs w:val="20"/>
    </w:rPr>
  </w:style>
  <w:style w:type="paragraph" w:styleId="12">
    <w:name w:val="List Paragraph"/>
    <w:basedOn w:val="1"/>
    <w:qFormat/>
    <w:uiPriority w:val="34"/>
    <w:pPr>
      <w:ind w:firstLine="420" w:firstLineChars="200"/>
    </w:pPr>
  </w:style>
  <w:style w:type="character" w:customStyle="1" w:styleId="13">
    <w:name w:val="未处理的提及1"/>
    <w:basedOn w:val="7"/>
    <w:semiHidden/>
    <w:unhideWhenUsed/>
    <w:uiPriority w:val="99"/>
    <w:rPr>
      <w:color w:val="605E5C"/>
      <w:shd w:val="clear" w:color="auto" w:fill="E1DFDD"/>
    </w:rPr>
  </w:style>
  <w:style w:type="character" w:customStyle="1" w:styleId="14">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219</Words>
  <Characters>1251</Characters>
  <Lines>10</Lines>
  <Paragraphs>2</Paragraphs>
  <TotalTime>12</TotalTime>
  <ScaleCrop>false</ScaleCrop>
  <LinksUpToDate>false</LinksUpToDate>
  <CharactersWithSpaces>1468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2019-09-05T09:29:00Z</dcterms:created>
  <dc:creator>xbany</dc:creator>
  <cp:lastModifiedBy>繁星</cp:lastModifiedBy>
  <dcterms:modified xsi:type="dcterms:W3CDTF">2020-06-24T01:25:40Z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